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October 14,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V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Livy 31, Part 2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“placuit” (7) is an impersonal verb, so you should translate it as: ________________.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“placuit” (7) also introduces indirect speech, so you should include the English word _____________ in the sentence.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In indirect speech, you always expect the subject to be in the ______________ case, and the verb to be in the ______________ form. “Decem” (8) is the noun you care about, and _______________ is the verb.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“irent” comes from “eo, ire” = to go. What is its person, number, tense, voice, and mood?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“iurarent” (9) also introduces indirect speech! The accusative subject is ____________, and the infinitive verb is _________________ (esse).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“missus” (10) is short for “missus est.” What is its person, number, tense, voice, and mood?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u w:val="single"/>
          <w:rtl w:val="0"/>
        </w:rPr>
        <w:tab/>
        <w:t xml:space="preserve">Translate lines 7-14. Your notes will help!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4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3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4">
    <w:lvl w:ilvl="0">
      <w:start w:val="2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5">
    <w:lvl w:ilvl="0">
      <w:start w:val="6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6">
    <w:lvl w:ilvl="0">
      <w:start w:val="5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v - livy 31, 2.docx</dc:title>
</cp:coreProperties>
</file>